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75B" w:rsidRDefault="00B8275B">
      <w:pPr>
        <w:pStyle w:val="ConsPlusNormal"/>
        <w:jc w:val="both"/>
        <w:outlineLvl w:val="0"/>
      </w:pPr>
    </w:p>
    <w:p w:rsidR="00B8275B" w:rsidRDefault="00000000">
      <w:pPr>
        <w:pStyle w:val="ConsPlusNormal"/>
      </w:pPr>
      <w:r>
        <w:t>Зарегистрировано в Минюсте России 4 февраля 2025 г. N 81133</w:t>
      </w:r>
    </w:p>
    <w:p w:rsidR="00B8275B" w:rsidRDefault="00B827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75B" w:rsidRDefault="00B8275B">
      <w:pPr>
        <w:pStyle w:val="ConsPlusNormal"/>
        <w:jc w:val="both"/>
      </w:pPr>
    </w:p>
    <w:p w:rsidR="00B8275B" w:rsidRDefault="00000000">
      <w:pPr>
        <w:pStyle w:val="ConsPlusTitle"/>
        <w:jc w:val="center"/>
      </w:pPr>
      <w:r>
        <w:t>ЦЕНТРАЛЬНЫЙ БАНК РОССИЙСКОЙ ФЕДЕРАЦИИ</w:t>
      </w:r>
    </w:p>
    <w:p w:rsidR="00B8275B" w:rsidRDefault="00B8275B">
      <w:pPr>
        <w:pStyle w:val="ConsPlusTitle"/>
        <w:jc w:val="center"/>
      </w:pPr>
    </w:p>
    <w:p w:rsidR="00B8275B" w:rsidRDefault="00000000">
      <w:pPr>
        <w:pStyle w:val="ConsPlusTitle"/>
        <w:jc w:val="center"/>
      </w:pPr>
      <w:r>
        <w:t>УКАЗАНИЕ</w:t>
      </w:r>
    </w:p>
    <w:p w:rsidR="00B8275B" w:rsidRDefault="00000000">
      <w:pPr>
        <w:pStyle w:val="ConsPlusTitle"/>
        <w:jc w:val="center"/>
      </w:pPr>
      <w:r>
        <w:t>от 19 декабря 2024 г. N 6966-У</w:t>
      </w:r>
    </w:p>
    <w:p w:rsidR="00B8275B" w:rsidRDefault="00B8275B">
      <w:pPr>
        <w:pStyle w:val="ConsPlusTitle"/>
        <w:jc w:val="center"/>
      </w:pPr>
    </w:p>
    <w:p w:rsidR="00B8275B" w:rsidRDefault="00000000">
      <w:pPr>
        <w:pStyle w:val="ConsPlusTitle"/>
        <w:jc w:val="center"/>
      </w:pPr>
      <w:r>
        <w:t>О ВНЕСЕНИИ ИЗМЕНЕНИЙ</w:t>
      </w:r>
    </w:p>
    <w:p w:rsidR="00B8275B" w:rsidRDefault="00000000">
      <w:pPr>
        <w:pStyle w:val="ConsPlusTitle"/>
        <w:jc w:val="center"/>
      </w:pPr>
      <w:r>
        <w:t>В УКАЗАНИЕ БАНКА РОССИИ ОТ 25 ДЕКАБРЯ 2017 ГОДА N 4662-У</w:t>
      </w:r>
    </w:p>
    <w:p w:rsidR="00B8275B" w:rsidRDefault="00B8275B">
      <w:pPr>
        <w:pStyle w:val="ConsPlusNormal"/>
        <w:jc w:val="both"/>
      </w:pPr>
    </w:p>
    <w:p w:rsidR="00B8275B" w:rsidRDefault="00000000">
      <w:pPr>
        <w:pStyle w:val="ConsPlusNormal"/>
        <w:ind w:firstLine="540"/>
        <w:jc w:val="both"/>
      </w:pPr>
      <w:r>
        <w:t xml:space="preserve">На основании </w:t>
      </w:r>
      <w:hyperlink r:id="rId6" w:tooltip="Закон РФ от 27.11.1992 N 4015-1 (ред. от 28.12.2024) &quot;Об организации страхового дела в Российской Федерации&quot; {КонсультантПлюс}">
        <w:r>
          <w:rPr>
            <w:color w:val="0000FF"/>
          </w:rPr>
          <w:t>подпункта 7 пункта 1 статьи 4.1</w:t>
        </w:r>
      </w:hyperlink>
      <w:r>
        <w:t xml:space="preserve">, </w:t>
      </w:r>
      <w:hyperlink r:id="rId7" w:tooltip="Закон РФ от 27.11.1992 N 4015-1 (ред. от 28.12.2024) &quot;Об организации страхового дела в Российской Федерации&quot; {КонсультантПлюс}">
        <w:r>
          <w:rPr>
            <w:color w:val="0000FF"/>
          </w:rPr>
          <w:t>абзаца первого пункта 3.2</w:t>
        </w:r>
      </w:hyperlink>
      <w:r>
        <w:t xml:space="preserve">, </w:t>
      </w:r>
      <w:hyperlink r:id="rId8" w:tooltip="Закон РФ от 27.11.1992 N 4015-1 (ред. от 28.12.2024) &quot;Об организации страхового дела в Российской Федерации&quot; {КонсультантПлюс}">
        <w:r>
          <w:rPr>
            <w:color w:val="0000FF"/>
          </w:rPr>
          <w:t>абзаца первого пункта 7.1</w:t>
        </w:r>
      </w:hyperlink>
      <w:r>
        <w:t xml:space="preserve"> и </w:t>
      </w:r>
      <w:hyperlink r:id="rId9" w:tooltip="Закон РФ от 27.11.1992 N 4015-1 (ред. от 28.12.2024) &quot;Об организации страхового дела в Российской Федерации&quot; (с изм. и доп., вступ. в силу с 01.03.2025) ------------ Редакция с изменениями, не вступившими в силу {КонсультантПлюс}">
        <w:r>
          <w:rPr>
            <w:color w:val="0000FF"/>
          </w:rPr>
          <w:t>абзаца четвертого пункта 7.7 статьи 32.1</w:t>
        </w:r>
      </w:hyperlink>
      <w:r>
        <w:t xml:space="preserve"> Закона Российской Федерации от 27 ноября 1992 года N 4015-I "Об организации страхового дела в Российской Федерации", </w:t>
      </w:r>
      <w:hyperlink r:id="rId10" w:tooltip="Федеральный закон от 02.12.1990 N 395-1 (ред. от 28.12.2024) &quot;О банках и банковской деятельности&quot; (с изм. и доп., вступ. в силу с 05.02.2025) {КонсультантПлюс}">
        <w:r>
          <w:rPr>
            <w:color w:val="0000FF"/>
          </w:rPr>
          <w:t>частей второй</w:t>
        </w:r>
      </w:hyperlink>
      <w:r>
        <w:t xml:space="preserve"> и </w:t>
      </w:r>
      <w:hyperlink r:id="rId11" w:tooltip="Федеральный закон от 02.12.1990 N 395-1 (ред. от 28.12.2024) &quot;О банках и банковской деятельности&quot; (с изм. и доп., вступ. в силу с 05.02.2025) {КонсультантПлюс}">
        <w:r>
          <w:rPr>
            <w:color w:val="0000FF"/>
          </w:rPr>
          <w:t>шестой статьи 11.1-2</w:t>
        </w:r>
      </w:hyperlink>
      <w:r>
        <w:t xml:space="preserve"> Федерального закона "О банках и банковской деятельности" (в редакции Федерального закона от 3 февраля 1996 года N 17-ФЗ), </w:t>
      </w:r>
      <w:hyperlink r:id="rId12" w:tooltip="Федеральный закон от 07.05.1998 N 75-ФЗ (ред. от 23.11.2024) &quot;О негосударственных пенсионных фондах&quot; (с изм. и доп., вступ. в силу с 01.01.2025) {КонсультантПлюс}">
        <w:r>
          <w:rPr>
            <w:color w:val="0000FF"/>
          </w:rPr>
          <w:t>абзаца первого пункта 3.1</w:t>
        </w:r>
      </w:hyperlink>
      <w:r>
        <w:t xml:space="preserve">, </w:t>
      </w:r>
      <w:hyperlink r:id="rId13" w:tooltip="Федеральный закон от 07.05.1998 N 75-ФЗ (ред. от 23.11.2024) &quot;О негосударственных пенсионных фондах&quot; (с изм. и доп., вступ. в силу с 01.01.2025) {КонсультантПлюс}">
        <w:r>
          <w:rPr>
            <w:color w:val="0000FF"/>
          </w:rPr>
          <w:t>подпункта 5 пункта 4</w:t>
        </w:r>
      </w:hyperlink>
      <w:r>
        <w:t xml:space="preserve"> и </w:t>
      </w:r>
      <w:hyperlink r:id="rId14" w:tooltip="Федеральный закон от 07.05.1998 N 75-ФЗ (ред. от 23.11.2024) &quot;О негосударственных пенсионных фондах&quot; (с изм. и доп., вступ. в силу с 01.01.2025) {КонсультантПлюс}">
        <w:r>
          <w:rPr>
            <w:color w:val="0000FF"/>
          </w:rPr>
          <w:t>абзаца четвертого пункта 9 статьи 6.2</w:t>
        </w:r>
      </w:hyperlink>
      <w:r>
        <w:t xml:space="preserve"> Федерального закона от 7 мая 1998 года N 75-ФЗ "О негосударственных пенсионных фондах", </w:t>
      </w:r>
      <w:hyperlink r:id="rId15" w:tooltip="Федеральный закон от 29.11.2001 N 156-ФЗ (ред. от 28.12.2024) &quot;Об инвестиционных фондах&quot; (с изм. и доп., вступ. в силу с 01.01.2025) {КонсультантПлюс}">
        <w:r>
          <w:rPr>
            <w:color w:val="0000FF"/>
          </w:rPr>
          <w:t>абзаца первого пункта 9.2</w:t>
        </w:r>
      </w:hyperlink>
      <w:r>
        <w:t xml:space="preserve"> и </w:t>
      </w:r>
      <w:hyperlink r:id="rId16" w:tooltip="Федеральный закон от 29.11.2001 N 156-ФЗ (ред. от 28.12.2024) &quot;Об инвестиционных фондах&quot; (с изм. и доп., вступ. в силу с 01.01.2025) {КонсультантПлюс}">
        <w:r>
          <w:rPr>
            <w:color w:val="0000FF"/>
          </w:rPr>
          <w:t>абзаца четвертого пункта 9.6 статьи 38</w:t>
        </w:r>
      </w:hyperlink>
      <w:r>
        <w:t xml:space="preserve"> Федерального закона от 29 ноября 2001 года N 156-ФЗ "Об инвестиционных фондах", </w:t>
      </w:r>
      <w:hyperlink r:id="rId17" w:tooltip="Федеральный закон от 10.07.2002 N 86-ФЗ (ред. от 28.12.2024) &quot;О Центральном банке Российской Федерации (Банке России)&quot; {КонсультантПлюс}">
        <w:r>
          <w:rPr>
            <w:color w:val="0000FF"/>
          </w:rPr>
          <w:t>части первой статьи 60</w:t>
        </w:r>
      </w:hyperlink>
      <w:r>
        <w:t xml:space="preserve"> Федерального закона от 10 июля 2002 года N 86-ФЗ "О Центральном банке Российской Федерации (Банке России)", </w:t>
      </w:r>
      <w:hyperlink r:id="rId18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9.2024) {КонсультантПлюс}">
        <w:r>
          <w:rPr>
            <w:color w:val="0000FF"/>
          </w:rPr>
          <w:t>частей 3</w:t>
        </w:r>
      </w:hyperlink>
      <w:r>
        <w:t xml:space="preserve"> и </w:t>
      </w:r>
      <w:hyperlink r:id="rId19" w:tooltip="Федеральный закон от 02.07.2010 N 151-ФЗ (ред. от 22.07.2024) &quot;О микрофинансовой деятельности и микрофинансовых организациях&quot; (с изм. и доп., вступ. в силу с 01.09.2024) {КонсультантПлюс}">
        <w:r>
          <w:rPr>
            <w:color w:val="0000FF"/>
          </w:rPr>
          <w:t>8 статьи 4.1-1</w:t>
        </w:r>
      </w:hyperlink>
      <w:r>
        <w:t xml:space="preserve"> Федерального закона от 2 июля 2010 года N 151-ФЗ "О микрофинансовой деятельности и микрофинансовых организациях", </w:t>
      </w:r>
      <w:hyperlink r:id="rId20" w:tooltip="Федеральный закон от 22.07.2024 N 198-ФЗ &quot;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&quot;О защите прав и законных интересов инвесторов н">
        <w:r>
          <w:rPr>
            <w:color w:val="0000FF"/>
          </w:rPr>
          <w:t>пункта 2 статьи 1</w:t>
        </w:r>
      </w:hyperlink>
      <w:r>
        <w:t xml:space="preserve">, </w:t>
      </w:r>
      <w:hyperlink r:id="rId21" w:tooltip="Федеральный закон от 22.07.2024 N 198-ФЗ &quot;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&quot;О защите прав и законных интересов инвесторов н">
        <w:r>
          <w:rPr>
            <w:color w:val="0000FF"/>
          </w:rPr>
          <w:t>подпункта "д" пункта 2 статьи 2</w:t>
        </w:r>
      </w:hyperlink>
      <w:r>
        <w:t xml:space="preserve">, </w:t>
      </w:r>
      <w:hyperlink r:id="rId22" w:tooltip="Федеральный закон от 22.07.2024 N 198-ФЗ &quot;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&quot;О защите прав и законных интересов инвесторов н">
        <w:r>
          <w:rPr>
            <w:color w:val="0000FF"/>
          </w:rPr>
          <w:t>подпункта "г" пункта 1 статьи 4</w:t>
        </w:r>
      </w:hyperlink>
      <w:r>
        <w:t xml:space="preserve">, </w:t>
      </w:r>
      <w:hyperlink r:id="rId23" w:tooltip="Федеральный закон от 22.07.2024 N 198-ФЗ &quot;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&quot;О защите прав и законных интересов инвесторов н">
        <w:r>
          <w:rPr>
            <w:color w:val="0000FF"/>
          </w:rPr>
          <w:t>подпункта "в" пункта 2 статьи 6</w:t>
        </w:r>
      </w:hyperlink>
      <w:r>
        <w:t xml:space="preserve">, </w:t>
      </w:r>
      <w:hyperlink r:id="rId24" w:tooltip="Федеральный закон от 22.07.2024 N 198-ФЗ &quot;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&quot;О защите прав и законных интересов инвесторов н">
        <w:r>
          <w:rPr>
            <w:color w:val="0000FF"/>
          </w:rPr>
          <w:t>пункта 3 статьи 7</w:t>
        </w:r>
      </w:hyperlink>
      <w:r>
        <w:t xml:space="preserve"> Федерального закона от 22 июля 2024 года N 198-ФЗ "О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"О защите прав и законных интересов инвесторов на рынке ценных бумаг":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25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Указание</w:t>
        </w:r>
      </w:hyperlink>
      <w:r>
        <w:t xml:space="preserve"> Банка России от 25 декабря 2017 года N 4662-У "О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системы управления рисками, и контролеру негосударственного пенсионного фонда, ревизору страховой организации, о порядке уведомления Банка России о назначении на должность (об освобождении от должности) указанных лиц (за исключением контролера негосударственного пенсионного фонда), специальных должностных лиц, ответственных за реализацию правил внутреннего контроля в целях противодействия легализации (отмыванию) доходов, полученных преступным путем, и финансированию терроризма кредитной организации, негосударственного пенсионного фонда, страховой организации, управляющей компании инвестиционных фондов, паевых инвестиционных фондов и негосударственных пенсионных фондов, микрофинансовой компании, сотрудника службы внутреннего контроля управляющей компании инвестиционных фондов, паевых инвестиционных фондов и негосударственных пенсионных фондов, а также о порядке оценки Банком России соответствия указанных лиц (за исключением контролера негосударственного пенсионного фонда) квалификационным требованиям и требованиям к деловой репутации" &lt;1&gt; следующие изменения: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>&lt;1&gt; Зарегистрировано Минюстом России 14 марта 2018 года, регистрационный N 50341, с изменениями, внесенными Указанием Банка России от 12 апреля 2021 года N 5774-У (зарегистрировано Минюстом России 20 мая 2021 года, регистрационный N 63538).</w:t>
      </w:r>
    </w:p>
    <w:p w:rsidR="00B8275B" w:rsidRDefault="00B8275B">
      <w:pPr>
        <w:pStyle w:val="ConsPlusNormal"/>
        <w:jc w:val="both"/>
      </w:pPr>
    </w:p>
    <w:p w:rsidR="00B8275B" w:rsidRDefault="00000000">
      <w:pPr>
        <w:pStyle w:val="ConsPlusNormal"/>
        <w:ind w:firstLine="540"/>
        <w:jc w:val="both"/>
      </w:pPr>
      <w:r>
        <w:t xml:space="preserve">1.1. В </w:t>
      </w:r>
      <w:hyperlink r:id="rId26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пункте 2.2</w:t>
        </w:r>
      </w:hyperlink>
      <w:r>
        <w:t>: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 xml:space="preserve">в </w:t>
      </w:r>
      <w:hyperlink r:id="rId27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абзаце первом</w:t>
        </w:r>
      </w:hyperlink>
      <w:r>
        <w:t xml:space="preserve"> слова "в срок не позднее трех рабочих дней со дня" заменить словами "в течение трех рабочих дней, следующих за днем";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 xml:space="preserve">в </w:t>
      </w:r>
      <w:hyperlink r:id="rId28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абзаце втором</w:t>
        </w:r>
      </w:hyperlink>
      <w:r>
        <w:t xml:space="preserve"> слова "принятия решения о назначении" заменить словом "назначения";</w:t>
      </w:r>
    </w:p>
    <w:p w:rsidR="00B8275B" w:rsidRDefault="00000000">
      <w:pPr>
        <w:pStyle w:val="ConsPlusNormal"/>
        <w:spacing w:before="240"/>
        <w:ind w:firstLine="540"/>
        <w:jc w:val="both"/>
      </w:pPr>
      <w:hyperlink r:id="rId29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>"начала временного исполнения обязанностей (на основании распорядительного документа некредитной финансовой организации) по одной из должностей, указанных в абзаце втором настоящего пункта, лицом, в отношении которого в Уполномоченное подразделение Банка России данной некредитной финансовой организацией не представлялись документы для оценки соответствия квалификационным требованиям и требованиям к деловой репутации, предъявляемым к лицу, занимающему такую должность (временно исполняющему обязанности по такой должности), или лицом, в отношении которого представлялись указанные документы и Уполномоченным подразделением Банка России было направлено предписание в связи с выявлением несоответствия квалификационным требованиям и (или) требованиям к деловой репутации;";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 xml:space="preserve">в </w:t>
      </w:r>
      <w:hyperlink r:id="rId30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абзаце пятом</w:t>
        </w:r>
      </w:hyperlink>
      <w:r>
        <w:t xml:space="preserve"> слова "дней со дня" заменить словами "рабочих дней, следующих за днем";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 xml:space="preserve">в </w:t>
      </w:r>
      <w:hyperlink r:id="rId31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абзаце шестом</w:t>
        </w:r>
      </w:hyperlink>
      <w:r>
        <w:t xml:space="preserve"> слова "принятия решения о назначении" заменить словом "назначения";</w:t>
      </w:r>
    </w:p>
    <w:p w:rsidR="00B8275B" w:rsidRDefault="00000000">
      <w:pPr>
        <w:pStyle w:val="ConsPlusNormal"/>
        <w:spacing w:before="240"/>
        <w:ind w:firstLine="540"/>
        <w:jc w:val="both"/>
      </w:pPr>
      <w:hyperlink r:id="rId32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абзац седьмой</w:t>
        </w:r>
      </w:hyperlink>
      <w:r>
        <w:t xml:space="preserve"> изложить в следующей редакции: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>"начала временного исполнения обязанностей (на основании распорядительного документа кредитной организации) по одной из должностей, указанных в абзаце шестом настоящего пункта, лицом, в отношении которого в Уполномоченное подразделение Банка России данной кредитной организацией не представлялись документы для оценки соответствия квалификационным требованиям и требованиям к деловой репутации, предъявляемым к лицу, занимающему такую должность (временно исполняющему обязанности по такой должности), или лицом, в отношении которого представлялись указанные документы и Уполномоченным подразделением Банка России было направлено предписание в связи с выявлением несоответствия квалификационным требованиям и (или) требованиям к деловой репутации;".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 xml:space="preserve">1.2. В </w:t>
      </w:r>
      <w:hyperlink r:id="rId33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пункте 2.6</w:t>
        </w:r>
      </w:hyperlink>
      <w:r>
        <w:t>: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 xml:space="preserve">в </w:t>
      </w:r>
      <w:hyperlink r:id="rId34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абзаце первом</w:t>
        </w:r>
      </w:hyperlink>
      <w:r>
        <w:t xml:space="preserve"> слова "не позднее трех рабочих дней со дня" заменить словами "в течение трех рабочих дней, следующих за днем";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 xml:space="preserve">в </w:t>
      </w:r>
      <w:hyperlink r:id="rId35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абзаце втором</w:t>
        </w:r>
      </w:hyperlink>
      <w:r>
        <w:t xml:space="preserve"> слова "рабочего дня, следующего" заменить словами "трех рабочих дней, следующих".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 xml:space="preserve">1.3. В </w:t>
      </w:r>
      <w:hyperlink r:id="rId36" w:tooltip="Указание Банка России от 25.12.2017 N 4662-У (ред. от 12.04.2021) &quot;О квалификационных требованиях к руководителю службы управления рисками, службы внутреннего контроля и службы внутреннего аудита кредитной организации, лицу, ответственному за организацию систе">
        <w:r>
          <w:rPr>
            <w:color w:val="0000FF"/>
          </w:rPr>
          <w:t>абзаце первом пункта 2.8</w:t>
        </w:r>
      </w:hyperlink>
      <w:r>
        <w:t xml:space="preserve"> слова "со дня окончания квартала" заменить словами "по истечении квартала, в котором было возложено (начато) временное исполнение обязанностей по должности,".</w:t>
      </w:r>
    </w:p>
    <w:p w:rsidR="00B8275B" w:rsidRDefault="00000000">
      <w:pPr>
        <w:pStyle w:val="ConsPlusNormal"/>
        <w:spacing w:before="240"/>
        <w:ind w:firstLine="540"/>
        <w:jc w:val="both"/>
      </w:pPr>
      <w:r>
        <w:t>2. Настоящее Указание подлежит официальному опубликованию и в соответствии с решением Совета директоров Банка России (протокол заседания Совета директоров Банка России от 13 декабря 2024 года N ПСД-44) вступает в силу с 1 марта 2025 года.</w:t>
      </w:r>
    </w:p>
    <w:p w:rsidR="00B8275B" w:rsidRDefault="00B8275B">
      <w:pPr>
        <w:pStyle w:val="ConsPlusNormal"/>
        <w:jc w:val="both"/>
      </w:pPr>
    </w:p>
    <w:p w:rsidR="00B8275B" w:rsidRDefault="00000000">
      <w:pPr>
        <w:pStyle w:val="ConsPlusNormal"/>
        <w:jc w:val="right"/>
      </w:pPr>
      <w:r>
        <w:t>Председатель Центрального банка</w:t>
      </w:r>
    </w:p>
    <w:p w:rsidR="00B8275B" w:rsidRDefault="00000000">
      <w:pPr>
        <w:pStyle w:val="ConsPlusNormal"/>
        <w:jc w:val="right"/>
      </w:pPr>
      <w:r>
        <w:t>Российской Федерации</w:t>
      </w:r>
    </w:p>
    <w:p w:rsidR="00B8275B" w:rsidRDefault="00000000">
      <w:pPr>
        <w:pStyle w:val="ConsPlusNormal"/>
        <w:jc w:val="right"/>
      </w:pPr>
      <w:r>
        <w:t>Э.С.НАБИУЛЛИНА</w:t>
      </w:r>
    </w:p>
    <w:p w:rsidR="00B8275B" w:rsidRDefault="00B8275B">
      <w:pPr>
        <w:pStyle w:val="ConsPlusNormal"/>
        <w:jc w:val="both"/>
      </w:pPr>
    </w:p>
    <w:p w:rsidR="00B8275B" w:rsidRDefault="00B8275B">
      <w:pPr>
        <w:pStyle w:val="ConsPlusNormal"/>
        <w:jc w:val="both"/>
      </w:pPr>
    </w:p>
    <w:p w:rsidR="00B8275B" w:rsidRDefault="00B8275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8275B"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5982" w:rsidRDefault="00465982">
      <w:r>
        <w:separator/>
      </w:r>
    </w:p>
  </w:endnote>
  <w:endnote w:type="continuationSeparator" w:id="0">
    <w:p w:rsidR="00465982" w:rsidRDefault="0046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5982" w:rsidRDefault="00465982">
      <w:r>
        <w:separator/>
      </w:r>
    </w:p>
  </w:footnote>
  <w:footnote w:type="continuationSeparator" w:id="0">
    <w:p w:rsidR="00465982" w:rsidRDefault="00465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75B"/>
    <w:rsid w:val="000D3865"/>
    <w:rsid w:val="0017229F"/>
    <w:rsid w:val="00465982"/>
    <w:rsid w:val="00B8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4D024-16C1-42EC-A1DC-84642761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172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229F"/>
  </w:style>
  <w:style w:type="paragraph" w:styleId="a5">
    <w:name w:val="footer"/>
    <w:basedOn w:val="a"/>
    <w:link w:val="a6"/>
    <w:uiPriority w:val="99"/>
    <w:unhideWhenUsed/>
    <w:rsid w:val="00172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9191&amp;date=13.02.2025&amp;dst=1790&amp;field=134&amp;demo=2" TargetMode="External"/><Relationship Id="rId18" Type="http://schemas.openxmlformats.org/officeDocument/2006/relationships/hyperlink" Target="https://login.consultant.ru/link/?req=doc&amp;base=LAW&amp;n=479327&amp;date=13.02.2025&amp;dst=405&amp;field=134&amp;demo=2" TargetMode="External"/><Relationship Id="rId26" Type="http://schemas.openxmlformats.org/officeDocument/2006/relationships/hyperlink" Target="https://login.consultant.ru/link/?req=doc&amp;base=LAW&amp;n=397148&amp;date=13.02.2025&amp;dst=4&amp;field=134&amp;demo=2" TargetMode="External"/><Relationship Id="rId21" Type="http://schemas.openxmlformats.org/officeDocument/2006/relationships/hyperlink" Target="https://login.consultant.ru/link/?req=doc&amp;base=LAW&amp;n=481276&amp;date=13.02.2025&amp;dst=100048&amp;field=134&amp;demo=2" TargetMode="External"/><Relationship Id="rId34" Type="http://schemas.openxmlformats.org/officeDocument/2006/relationships/hyperlink" Target="https://login.consultant.ru/link/?req=doc&amp;base=LAW&amp;n=397148&amp;date=13.02.2025&amp;dst=16&amp;field=134&amp;demo=2" TargetMode="External"/><Relationship Id="rId7" Type="http://schemas.openxmlformats.org/officeDocument/2006/relationships/hyperlink" Target="https://login.consultant.ru/link/?req=doc&amp;base=LAW&amp;n=495069&amp;date=13.02.2025&amp;dst=948&amp;field=134&amp;demo=2" TargetMode="External"/><Relationship Id="rId12" Type="http://schemas.openxmlformats.org/officeDocument/2006/relationships/hyperlink" Target="https://login.consultant.ru/link/?req=doc&amp;base=LAW&amp;n=479191&amp;date=13.02.2025&amp;dst=1781&amp;field=134&amp;demo=2" TargetMode="External"/><Relationship Id="rId17" Type="http://schemas.openxmlformats.org/officeDocument/2006/relationships/hyperlink" Target="https://login.consultant.ru/link/?req=doc&amp;base=LAW&amp;n=494992&amp;date=13.02.2025&amp;dst=579&amp;field=134&amp;demo=2" TargetMode="External"/><Relationship Id="rId25" Type="http://schemas.openxmlformats.org/officeDocument/2006/relationships/hyperlink" Target="https://login.consultant.ru/link/?req=doc&amp;base=LAW&amp;n=397148&amp;date=13.02.2025&amp;demo=2" TargetMode="External"/><Relationship Id="rId33" Type="http://schemas.openxmlformats.org/officeDocument/2006/relationships/hyperlink" Target="https://login.consultant.ru/link/?req=doc&amp;base=LAW&amp;n=397148&amp;date=13.02.2025&amp;dst=16&amp;field=134&amp;demo=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9779&amp;date=13.02.2025&amp;dst=737&amp;field=134&amp;demo=2" TargetMode="External"/><Relationship Id="rId20" Type="http://schemas.openxmlformats.org/officeDocument/2006/relationships/hyperlink" Target="https://login.consultant.ru/link/?req=doc&amp;base=LAW&amp;n=481276&amp;date=13.02.2025&amp;dst=100019&amp;field=134&amp;demo=2" TargetMode="External"/><Relationship Id="rId29" Type="http://schemas.openxmlformats.org/officeDocument/2006/relationships/hyperlink" Target="https://login.consultant.ru/link/?req=doc&amp;base=LAW&amp;n=397148&amp;date=13.02.2025&amp;dst=6&amp;field=134&amp;demo=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69&amp;date=13.02.2025&amp;dst=383&amp;field=134&amp;demo=2" TargetMode="External"/><Relationship Id="rId11" Type="http://schemas.openxmlformats.org/officeDocument/2006/relationships/hyperlink" Target="https://login.consultant.ru/link/?req=doc&amp;base=LAW&amp;n=483129&amp;date=13.02.2025&amp;dst=990&amp;field=134&amp;demo=2" TargetMode="External"/><Relationship Id="rId24" Type="http://schemas.openxmlformats.org/officeDocument/2006/relationships/hyperlink" Target="https://login.consultant.ru/link/?req=doc&amp;base=LAW&amp;n=481276&amp;date=13.02.2025&amp;dst=100155&amp;field=134&amp;demo=2" TargetMode="External"/><Relationship Id="rId32" Type="http://schemas.openxmlformats.org/officeDocument/2006/relationships/hyperlink" Target="https://login.consultant.ru/link/?req=doc&amp;base=LAW&amp;n=397148&amp;date=13.02.2025&amp;dst=10&amp;field=134&amp;demo=2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9779&amp;date=13.02.2025&amp;dst=718&amp;field=134&amp;demo=2" TargetMode="External"/><Relationship Id="rId23" Type="http://schemas.openxmlformats.org/officeDocument/2006/relationships/hyperlink" Target="https://login.consultant.ru/link/?req=doc&amp;base=LAW&amp;n=481276&amp;date=13.02.2025&amp;dst=100130&amp;field=134&amp;demo=2" TargetMode="External"/><Relationship Id="rId28" Type="http://schemas.openxmlformats.org/officeDocument/2006/relationships/hyperlink" Target="https://login.consultant.ru/link/?req=doc&amp;base=LAW&amp;n=397148&amp;date=13.02.2025&amp;dst=5&amp;field=134&amp;demo=2" TargetMode="External"/><Relationship Id="rId36" Type="http://schemas.openxmlformats.org/officeDocument/2006/relationships/hyperlink" Target="https://login.consultant.ru/link/?req=doc&amp;base=LAW&amp;n=397148&amp;date=13.02.2025&amp;dst=23&amp;field=134&amp;demo=2" TargetMode="External"/><Relationship Id="rId10" Type="http://schemas.openxmlformats.org/officeDocument/2006/relationships/hyperlink" Target="https://login.consultant.ru/link/?req=doc&amp;base=LAW&amp;n=483129&amp;date=13.02.2025&amp;dst=987&amp;field=134&amp;demo=2" TargetMode="External"/><Relationship Id="rId19" Type="http://schemas.openxmlformats.org/officeDocument/2006/relationships/hyperlink" Target="https://login.consultant.ru/link/?req=doc&amp;base=LAW&amp;n=479327&amp;date=13.02.2025&amp;dst=394&amp;field=134&amp;demo=2" TargetMode="External"/><Relationship Id="rId31" Type="http://schemas.openxmlformats.org/officeDocument/2006/relationships/hyperlink" Target="https://login.consultant.ru/link/?req=doc&amp;base=LAW&amp;n=397148&amp;date=13.02.2025&amp;dst=9&amp;field=134&amp;demo=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1472&amp;date=13.02.2025&amp;dst=1953&amp;field=134&amp;demo=2" TargetMode="External"/><Relationship Id="rId14" Type="http://schemas.openxmlformats.org/officeDocument/2006/relationships/hyperlink" Target="https://login.consultant.ru/link/?req=doc&amp;base=LAW&amp;n=479191&amp;date=13.02.2025&amp;dst=2015&amp;field=134&amp;demo=2" TargetMode="External"/><Relationship Id="rId22" Type="http://schemas.openxmlformats.org/officeDocument/2006/relationships/hyperlink" Target="https://login.consultant.ru/link/?req=doc&amp;base=LAW&amp;n=481276&amp;date=13.02.2025&amp;dst=100101&amp;field=134&amp;demo=2" TargetMode="External"/><Relationship Id="rId27" Type="http://schemas.openxmlformats.org/officeDocument/2006/relationships/hyperlink" Target="https://login.consultant.ru/link/?req=doc&amp;base=LAW&amp;n=397148&amp;date=13.02.2025&amp;dst=4&amp;field=134&amp;demo=2" TargetMode="External"/><Relationship Id="rId30" Type="http://schemas.openxmlformats.org/officeDocument/2006/relationships/hyperlink" Target="https://login.consultant.ru/link/?req=doc&amp;base=LAW&amp;n=397148&amp;date=13.02.2025&amp;dst=8&amp;field=134&amp;demo=2" TargetMode="External"/><Relationship Id="rId35" Type="http://schemas.openxmlformats.org/officeDocument/2006/relationships/hyperlink" Target="https://login.consultant.ru/link/?req=doc&amp;base=LAW&amp;n=397148&amp;date=13.02.2025&amp;dst=17&amp;field=134&amp;demo=2" TargetMode="External"/><Relationship Id="rId8" Type="http://schemas.openxmlformats.org/officeDocument/2006/relationships/hyperlink" Target="https://login.consultant.ru/link/?req=doc&amp;base=LAW&amp;n=495069&amp;date=13.02.2025&amp;dst=978&amp;field=134&amp;demo=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14110</Characters>
  <Application>Microsoft Office Word</Application>
  <DocSecurity>0</DocSecurity>
  <Lines>117</Lines>
  <Paragraphs>33</Paragraphs>
  <ScaleCrop>false</ScaleCrop>
  <Company>КонсультантПлюс Версия 4024.00.50</Company>
  <LinksUpToDate>false</LinksUpToDate>
  <CharactersWithSpaces>16552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Указание Банка России от 19.12.2024 N 6966-У
"О внесении изменений в Указание Банка России от 25 декабря 2017 года N 4662-У"
(Зарегистрировано в Минюсте России 04.02.2025 N 81133)</dc:title>
  <cp:lastModifiedBy>Smyslov Pavel</cp:lastModifiedBy>
  <cp:revision>3</cp:revision>
  <dcterms:created xsi:type="dcterms:W3CDTF">2025-02-13T14:53:00Z</dcterms:created>
  <dcterms:modified xsi:type="dcterms:W3CDTF">2025-02-13T15:03:00Z</dcterms:modified>
</cp:coreProperties>
</file>